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5E" w:rsidRPr="00FD035E" w:rsidRDefault="00AB0B0D" w:rsidP="00EA037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  <w:r w:rsidRPr="00FD035E"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Biznesin (müəssisənin) qiymətləndirilməsi üzrə </w:t>
      </w:r>
      <w:r w:rsidR="00CD7AD1" w:rsidRPr="00FD035E"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imtahan </w:t>
      </w:r>
      <w:r w:rsidRPr="00FD035E">
        <w:rPr>
          <w:rFonts w:ascii="Times New Roman" w:hAnsi="Times New Roman" w:cs="Times New Roman"/>
          <w:b/>
          <w:sz w:val="28"/>
          <w:szCs w:val="28"/>
          <w:lang w:val="az-Latn-AZ"/>
        </w:rPr>
        <w:t>sualları</w:t>
      </w:r>
      <w:r w:rsidR="00A3203D">
        <w:rPr>
          <w:rFonts w:ascii="Times New Roman" w:hAnsi="Times New Roman" w:cs="Times New Roman"/>
          <w:b/>
          <w:sz w:val="28"/>
          <w:szCs w:val="28"/>
          <w:lang w:val="az-Latn-AZ"/>
        </w:rPr>
        <w:t xml:space="preserve"> prof.X.Kazımlı</w:t>
      </w:r>
    </w:p>
    <w:p w:rsidR="007C6B7C" w:rsidRPr="00FD035E" w:rsidRDefault="007C6B7C" w:rsidP="00787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</w:p>
    <w:p w:rsidR="00FD035E" w:rsidRPr="00BC1931" w:rsidRDefault="00FD035E" w:rsidP="00EA037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</w:p>
    <w:p w:rsidR="00A006A9" w:rsidRPr="00105A03" w:rsidRDefault="00AB0B0D" w:rsidP="00EA03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1.Qiymətləndirmə obyekti kimi biznesin xüsusiyyətləri.</w:t>
      </w:r>
    </w:p>
    <w:p w:rsidR="00762D1F" w:rsidRPr="00105A03" w:rsidRDefault="00762D1F" w:rsidP="00EA03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2. Biznesin qiymətləndirilməsinin əsas amilləri və obyektiv əsasları</w:t>
      </w:r>
    </w:p>
    <w:p w:rsidR="00AB0B0D" w:rsidRPr="00105A03" w:rsidRDefault="00AB0B0D" w:rsidP="00EA03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3.Biznesin (müəssisənin) qiymətləndirilməsinin əsas prinsipləri</w:t>
      </w:r>
      <w:r w:rsidR="00A006A9" w:rsidRPr="00105A03">
        <w:rPr>
          <w:rFonts w:ascii="Times New Roman" w:hAnsi="Times New Roman" w:cs="Times New Roman"/>
          <w:sz w:val="28"/>
          <w:szCs w:val="28"/>
          <w:lang w:val="az-Latn-AZ"/>
        </w:rPr>
        <w:t>.</w:t>
      </w:r>
    </w:p>
    <w:p w:rsidR="00AB0B0D" w:rsidRPr="00105A03" w:rsidRDefault="00AB0B0D" w:rsidP="00EA037E">
      <w:pPr>
        <w:tabs>
          <w:tab w:val="left" w:pos="0"/>
          <w:tab w:val="left" w:pos="9180"/>
        </w:tabs>
        <w:spacing w:after="0" w:line="240" w:lineRule="auto"/>
        <w:ind w:right="-5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4.Müəssisənin biznes əhatə amillərinin təsnifatı.</w:t>
      </w:r>
    </w:p>
    <w:p w:rsidR="00AB0B0D" w:rsidRPr="00105A03" w:rsidRDefault="00AB0B0D" w:rsidP="00EA037E">
      <w:pPr>
        <w:tabs>
          <w:tab w:val="left" w:pos="0"/>
          <w:tab w:val="left" w:pos="9180"/>
        </w:tabs>
        <w:spacing w:after="0" w:line="240" w:lineRule="auto"/>
        <w:ind w:right="-5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5.Müəssisənin marketinq imkanlarının təhlili.</w:t>
      </w:r>
    </w:p>
    <w:p w:rsidR="00AB0B0D" w:rsidRPr="00105A03" w:rsidRDefault="00AB0B0D" w:rsidP="00EA037E">
      <w:pPr>
        <w:tabs>
          <w:tab w:val="left" w:pos="0"/>
          <w:tab w:val="left" w:pos="9180"/>
        </w:tabs>
        <w:spacing w:after="0" w:line="240" w:lineRule="auto"/>
        <w:ind w:right="-5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6.Müəssisənin rəqabətqabiliyyətliyininqiymətləndirilməsi.</w:t>
      </w:r>
    </w:p>
    <w:p w:rsidR="00AB0B0D" w:rsidRPr="00105A03" w:rsidRDefault="00AB0B0D" w:rsidP="00EA037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 xml:space="preserve">7. </w:t>
      </w: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Müəssisənin əsas  vəsaitlərin dəyərinin müəyyən edilməsi.</w:t>
      </w:r>
    </w:p>
    <w:p w:rsidR="00AB0B0D" w:rsidRPr="00105A03" w:rsidRDefault="00AB0B0D" w:rsidP="00EA037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8.Dövriyyə aktivlərinin ayrı-ayrı növlərinin qiymətləndirilməsi xüsusiyyətləri.</w:t>
      </w:r>
    </w:p>
    <w:p w:rsidR="00AB0B0D" w:rsidRPr="00105A03" w:rsidRDefault="00AB0B0D" w:rsidP="00EA037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9.Ehtiyatların qiymətləndirilməsi.</w:t>
      </w:r>
    </w:p>
    <w:p w:rsidR="00AB0B0D" w:rsidRPr="00105A03" w:rsidRDefault="00AB0B0D" w:rsidP="00EA037E">
      <w:pPr>
        <w:pStyle w:val="a3"/>
        <w:numPr>
          <w:ilvl w:val="0"/>
          <w:numId w:val="1"/>
        </w:numPr>
        <w:tabs>
          <w:tab w:val="left" w:pos="270"/>
        </w:tabs>
        <w:spacing w:after="0" w:line="240" w:lineRule="auto"/>
        <w:rPr>
          <w:rFonts w:eastAsia="Times New Roman"/>
          <w:lang w:val="az-Latn-AZ"/>
        </w:rPr>
      </w:pPr>
      <w:r w:rsidRPr="00105A03">
        <w:rPr>
          <w:rFonts w:eastAsia="Times New Roman"/>
          <w:lang w:val="az-Latn-AZ"/>
        </w:rPr>
        <w:t>Kadr potensialının qiymətləndirilməsinin nəzəri əsasları.</w:t>
      </w:r>
    </w:p>
    <w:p w:rsidR="00AB0B0D" w:rsidRPr="00105A03" w:rsidRDefault="00AB0B0D" w:rsidP="00EA037E">
      <w:pPr>
        <w:tabs>
          <w:tab w:val="left" w:pos="180"/>
          <w:tab w:val="left" w:pos="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11.Kadr potensialının qiymətləndirilməsinə yanaşmalar.</w:t>
      </w:r>
    </w:p>
    <w:p w:rsidR="00AB0B0D" w:rsidRPr="00105A03" w:rsidRDefault="00AB0B0D" w:rsidP="00EA037E">
      <w:pPr>
        <w:tabs>
          <w:tab w:val="left" w:pos="180"/>
          <w:tab w:val="left" w:pos="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12. Aktivlər (xərc) və faydalılıq modelləri.</w:t>
      </w:r>
    </w:p>
    <w:p w:rsidR="00AB0B0D" w:rsidRPr="00105A03" w:rsidRDefault="00AB0B0D" w:rsidP="00EA037E">
      <w:pPr>
        <w:pStyle w:val="a3"/>
        <w:numPr>
          <w:ilvl w:val="0"/>
          <w:numId w:val="2"/>
        </w:numPr>
        <w:tabs>
          <w:tab w:val="left" w:pos="180"/>
          <w:tab w:val="left" w:pos="270"/>
        </w:tabs>
        <w:spacing w:after="0" w:line="240" w:lineRule="auto"/>
        <w:rPr>
          <w:rFonts w:eastAsia="Times New Roman"/>
          <w:lang w:val="az-Latn-AZ"/>
        </w:rPr>
      </w:pPr>
      <w:r w:rsidRPr="00105A03">
        <w:rPr>
          <w:rFonts w:eastAsia="Times New Roman"/>
          <w:lang w:val="az-Latn-AZ"/>
        </w:rPr>
        <w:t>Qudvill və kadr potensialı arasında əlaqə.</w:t>
      </w:r>
    </w:p>
    <w:p w:rsidR="00AB0B0D" w:rsidRPr="00105A03" w:rsidRDefault="00AB0B0D" w:rsidP="00EA037E">
      <w:pPr>
        <w:tabs>
          <w:tab w:val="left" w:pos="-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14.Biznesin qiymətləndirilməsinə xərc yanaşmasının tətbiqi halları.</w:t>
      </w:r>
    </w:p>
    <w:p w:rsidR="00AB0B0D" w:rsidRPr="00105A03" w:rsidRDefault="00A217BD" w:rsidP="00EA037E">
      <w:pPr>
        <w:tabs>
          <w:tab w:val="left" w:pos="-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15.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Balans və bazar xüsusi kapital metodları</w:t>
      </w:r>
    </w:p>
    <w:p w:rsidR="00AB0B0D" w:rsidRPr="00105A03" w:rsidRDefault="00AB0B0D" w:rsidP="00EA037E">
      <w:pPr>
        <w:tabs>
          <w:tab w:val="left" w:pos="-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tr-TR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16. Xalis aktivlərin dəyəri metodu.</w:t>
      </w:r>
    </w:p>
    <w:p w:rsidR="00AB0B0D" w:rsidRPr="00105A03" w:rsidRDefault="00AB0B0D" w:rsidP="00EA037E">
      <w:pPr>
        <w:tabs>
          <w:tab w:val="left" w:pos="-9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tr-TR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17.Ləğvetmə dəyəri metodu.</w:t>
      </w:r>
    </w:p>
    <w:p w:rsidR="007930DC" w:rsidRPr="00105A03" w:rsidRDefault="00AB0B0D" w:rsidP="00EA037E">
      <w:pPr>
        <w:tabs>
          <w:tab w:val="left" w:pos="-9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18. Sahibkarın təsəvvürünə əsaslanan qiymətləndirmə prinsipləri</w:t>
      </w:r>
    </w:p>
    <w:p w:rsidR="00A217BD" w:rsidRPr="00105A03" w:rsidRDefault="00AB0B0D" w:rsidP="00EA037E">
      <w:pPr>
        <w:tabs>
          <w:tab w:val="left" w:pos="-9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19. Bazar mühiti ilə bağlı qiymətləndirmə prinsipləri</w:t>
      </w:r>
    </w:p>
    <w:p w:rsidR="00AB0B0D" w:rsidRPr="00105A03" w:rsidRDefault="00AB0B0D" w:rsidP="00EA037E">
      <w:pPr>
        <w:tabs>
          <w:tab w:val="left" w:pos="-9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20. Əmlakdan istifadə ilə bağlı qiymətləndirmə prinsipləri</w:t>
      </w:r>
    </w:p>
    <w:p w:rsidR="00AB0B0D" w:rsidRPr="00105A03" w:rsidRDefault="00AB0B0D" w:rsidP="00EA037E">
      <w:pPr>
        <w:tabs>
          <w:tab w:val="left" w:pos="-9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21.Daha yaxşı və səmərəli istifadə prinsipi</w:t>
      </w:r>
    </w:p>
    <w:p w:rsidR="00AB0B0D" w:rsidRPr="00105A03" w:rsidRDefault="00AB0B0D" w:rsidP="00EA037E">
      <w:pPr>
        <w:tabs>
          <w:tab w:val="left" w:pos="-9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tr-TR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22. Xərc yanaşmasının tətbiqi alqoritmi</w:t>
      </w:r>
    </w:p>
    <w:p w:rsidR="00C43AA3" w:rsidRPr="00105A03" w:rsidRDefault="00AB0B0D" w:rsidP="00EA037E">
      <w:pPr>
        <w:tabs>
          <w:tab w:val="left" w:pos="-9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23. Müqayisə yanaşmasının tətbiqi alqoritmi</w:t>
      </w:r>
    </w:p>
    <w:p w:rsidR="00AB0B0D" w:rsidRPr="00105A03" w:rsidRDefault="00AB0B0D" w:rsidP="00EA037E">
      <w:pPr>
        <w:tabs>
          <w:tab w:val="left" w:pos="-9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 xml:space="preserve">24. Tyubin əmsalı </w:t>
      </w:r>
    </w:p>
    <w:p w:rsidR="00AB0B0D" w:rsidRPr="00105A03" w:rsidRDefault="00AB0B0D" w:rsidP="00EA037E">
      <w:pPr>
        <w:tabs>
          <w:tab w:val="left" w:pos="-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25. Biznesin qiymətləndirilməsinin subyektləri və obyektləri</w:t>
      </w:r>
    </w:p>
    <w:p w:rsidR="00A217BD" w:rsidRPr="00105A03" w:rsidRDefault="00CD7AD1" w:rsidP="00A006A9">
      <w:pPr>
        <w:tabs>
          <w:tab w:val="left" w:pos="27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26.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Analoq müəssisələrin seçilməsi meyarları.</w:t>
      </w:r>
    </w:p>
    <w:p w:rsidR="007930DC" w:rsidRPr="00105A03" w:rsidRDefault="00CD7AD1" w:rsidP="00EA037E">
      <w:pPr>
        <w:tabs>
          <w:tab w:val="left" w:pos="27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27.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Müəssisənin bazar cəlbediciliyi metodu.</w:t>
      </w:r>
    </w:p>
    <w:p w:rsidR="00A217BD" w:rsidRPr="00105A03" w:rsidRDefault="00CD7AD1" w:rsidP="00EA037E">
      <w:pPr>
        <w:tabs>
          <w:tab w:val="left" w:pos="27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28.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Dividendin kapitallaşdırılması metodu.</w:t>
      </w:r>
    </w:p>
    <w:p w:rsidR="00AB0B0D" w:rsidRPr="00105A03" w:rsidRDefault="00CD7AD1" w:rsidP="00EA037E">
      <w:pPr>
        <w:tabs>
          <w:tab w:val="left" w:pos="27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29.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Sahəvi əmsallar metodu.</w:t>
      </w:r>
    </w:p>
    <w:p w:rsidR="0072108A" w:rsidRPr="00105A03" w:rsidRDefault="00CD7AD1" w:rsidP="00EA037E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30.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Pul axını   modelinin seçilməsi.</w:t>
      </w:r>
    </w:p>
    <w:p w:rsidR="00AB0B0D" w:rsidRPr="00105A03" w:rsidRDefault="00CD7AD1" w:rsidP="00EA037E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31.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 xml:space="preserve"> Müəssisənin pul axınlarının diskontlaşdırılması (DPA)metodu ilə qiymətləndirilməsi mərhələləri.</w:t>
      </w:r>
    </w:p>
    <w:p w:rsidR="0072108A" w:rsidRPr="00105A03" w:rsidRDefault="00CD7AD1" w:rsidP="00EA037E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32.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Kapital aktivlərinin qiymətləndirilməsi modeli.</w:t>
      </w:r>
    </w:p>
    <w:p w:rsidR="00AB0B0D" w:rsidRPr="00105A03" w:rsidRDefault="00CD7AD1" w:rsidP="00EA03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33.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Kapitallaşdırma metodunun bazası.</w:t>
      </w:r>
    </w:p>
    <w:p w:rsidR="00AB0B0D" w:rsidRPr="00105A03" w:rsidRDefault="00CD7AD1" w:rsidP="00EA03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34.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Müxtəlif obyektlər üçün kapitallaşdırma dərəcəsinin müəyyən edilməsi.</w:t>
      </w:r>
    </w:p>
    <w:p w:rsidR="00AB0B0D" w:rsidRPr="00105A03" w:rsidRDefault="00CD7AD1" w:rsidP="00EA03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35.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Rekapitallaşdırma metodları.</w:t>
      </w:r>
    </w:p>
    <w:p w:rsidR="00AB0B0D" w:rsidRPr="00105A03" w:rsidRDefault="00CD7AD1" w:rsidP="00EA037E">
      <w:pPr>
        <w:tabs>
          <w:tab w:val="left" w:pos="-720"/>
          <w:tab w:val="left" w:pos="270"/>
        </w:tabs>
        <w:spacing w:after="0" w:line="240" w:lineRule="auto"/>
        <w:ind w:right="807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lastRenderedPageBreak/>
        <w:t>36.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Opsion yanaşmasının əsas cəhətləri.</w:t>
      </w:r>
    </w:p>
    <w:p w:rsidR="0072108A" w:rsidRPr="00105A03" w:rsidRDefault="0072108A" w:rsidP="00EA037E">
      <w:pPr>
        <w:tabs>
          <w:tab w:val="left" w:pos="-720"/>
          <w:tab w:val="left" w:pos="270"/>
        </w:tabs>
        <w:spacing w:after="0" w:line="240" w:lineRule="auto"/>
        <w:ind w:right="807"/>
        <w:contextualSpacing/>
        <w:rPr>
          <w:rFonts w:ascii="Times New Roman" w:hAnsi="Times New Roman" w:cs="Times New Roman"/>
          <w:i/>
          <w:sz w:val="28"/>
          <w:szCs w:val="28"/>
          <w:lang w:val="az-Latn-AZ"/>
        </w:rPr>
      </w:pPr>
    </w:p>
    <w:p w:rsidR="00AB0B0D" w:rsidRPr="00105A03" w:rsidRDefault="00CD7AD1" w:rsidP="00EA037E">
      <w:pPr>
        <w:tabs>
          <w:tab w:val="left" w:pos="-720"/>
          <w:tab w:val="left" w:pos="270"/>
        </w:tabs>
        <w:spacing w:after="0" w:line="240" w:lineRule="auto"/>
        <w:ind w:right="807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37.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Opsion yanaşmasının baza düsturu.</w:t>
      </w:r>
    </w:p>
    <w:p w:rsidR="0072108A" w:rsidRPr="00105A03" w:rsidRDefault="00CD7AD1" w:rsidP="00EA037E">
      <w:pPr>
        <w:tabs>
          <w:tab w:val="left" w:pos="-720"/>
          <w:tab w:val="left" w:pos="270"/>
        </w:tabs>
        <w:spacing w:after="0" w:line="240" w:lineRule="auto"/>
        <w:ind w:right="-5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38.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Müəssisənin xüsusi kapitalının qiymətləndirilməsindəopsionlar  nəzəriyyəsinin tətbiqi.</w:t>
      </w:r>
    </w:p>
    <w:p w:rsidR="00AB0B0D" w:rsidRPr="00105A03" w:rsidRDefault="00CD7AD1" w:rsidP="00EA03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39.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Maliyyə təhlilinin əsas analitik prosedurları.</w:t>
      </w:r>
    </w:p>
    <w:p w:rsidR="00CD7AD1" w:rsidRPr="00105A03" w:rsidRDefault="00CD7AD1" w:rsidP="00EA0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40.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 xml:space="preserve">Maliyyə dayanıqlığı göstəricilərinin hesablanması qaydaları. </w:t>
      </w:r>
    </w:p>
    <w:p w:rsidR="0072108A" w:rsidRPr="00105A03" w:rsidRDefault="00CD7AD1" w:rsidP="00A006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41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.Müxtəlif əmtəələrin qiymət indeksləri üzrə inflyasiyanın uçotu.</w:t>
      </w:r>
    </w:p>
    <w:p w:rsidR="0072108A" w:rsidRPr="00105A03" w:rsidRDefault="00CD7AD1" w:rsidP="00A006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42.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Kapitallaşdırma  dərəcəsinin  mahiyyəti  və  hesablanması</w:t>
      </w:r>
    </w:p>
    <w:p w:rsidR="0072108A" w:rsidRPr="00105A03" w:rsidRDefault="00CD7AD1" w:rsidP="00A006A9">
      <w:pPr>
        <w:tabs>
          <w:tab w:val="left" w:pos="364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43.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Diskontlaşdırma  dərəcəsinin  mahiyyəti  və   hesablanması</w:t>
      </w:r>
    </w:p>
    <w:p w:rsidR="0072108A" w:rsidRPr="00105A03" w:rsidRDefault="00CD7AD1" w:rsidP="00EA0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44.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Müəssisənin istifadəsindən  əldə olunan   gəlir  növləri</w:t>
      </w:r>
    </w:p>
    <w:p w:rsidR="00AB0B0D" w:rsidRPr="00105A03" w:rsidRDefault="00CD7AD1" w:rsidP="00A006A9">
      <w:pPr>
        <w:tabs>
          <w:tab w:val="left" w:pos="3647"/>
        </w:tabs>
        <w:spacing w:after="0" w:line="240" w:lineRule="auto"/>
        <w:contextualSpacing/>
        <w:jc w:val="both"/>
        <w:rPr>
          <w:rFonts w:ascii="Times New Roman" w:eastAsia="F3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45.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Gəlir  yanaşmasının tətbiqi  alqoritmi</w:t>
      </w:r>
    </w:p>
    <w:p w:rsidR="00AB0B0D" w:rsidRPr="00105A03" w:rsidRDefault="00CD7AD1" w:rsidP="00EA037E">
      <w:pPr>
        <w:tabs>
          <w:tab w:val="left" w:pos="364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46.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 xml:space="preserve"> Gəlir  yanaşmasının   baza  düsturu</w:t>
      </w:r>
    </w:p>
    <w:p w:rsidR="00AB0B0D" w:rsidRPr="00105A03" w:rsidRDefault="00CD7AD1" w:rsidP="00EA037E">
      <w:pPr>
        <w:tabs>
          <w:tab w:val="left" w:pos="364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47.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Likvidlik  əmsallarinın hesablanması</w:t>
      </w:r>
    </w:p>
    <w:p w:rsidR="0072108A" w:rsidRPr="00105A03" w:rsidRDefault="00CD7AD1" w:rsidP="00A006A9">
      <w:pPr>
        <w:tabs>
          <w:tab w:val="left" w:pos="3647"/>
        </w:tabs>
        <w:spacing w:after="0" w:line="240" w:lineRule="auto"/>
        <w:contextualSpacing/>
        <w:jc w:val="both"/>
        <w:rPr>
          <w:rStyle w:val="null"/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48.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Ümumi  renta  multiplikatoru</w:t>
      </w:r>
    </w:p>
    <w:p w:rsidR="0072108A" w:rsidRPr="00105A03" w:rsidRDefault="00CD7AD1" w:rsidP="00A006A9">
      <w:pPr>
        <w:tabs>
          <w:tab w:val="left" w:pos="364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49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.Opsion yanaşmasının üstünlükləri və çatışmazlıqları</w:t>
      </w:r>
    </w:p>
    <w:p w:rsidR="00AB0B0D" w:rsidRPr="00105A03" w:rsidRDefault="00CD7AD1" w:rsidP="00EA037E">
      <w:pPr>
        <w:tabs>
          <w:tab w:val="left" w:pos="364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50</w:t>
      </w:r>
      <w:r w:rsidR="00AB0B0D" w:rsidRPr="00105A03">
        <w:rPr>
          <w:rFonts w:ascii="Times New Roman" w:hAnsi="Times New Roman" w:cs="Times New Roman"/>
          <w:sz w:val="28"/>
          <w:szCs w:val="28"/>
          <w:lang w:val="az-Latn-AZ"/>
        </w:rPr>
        <w:t>.Gəlir  yanaşmasının üstünlükləri və çatışmazlıqları</w:t>
      </w:r>
    </w:p>
    <w:p w:rsidR="007D4A17" w:rsidRPr="00105A03" w:rsidRDefault="00873891" w:rsidP="00EA037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51.Maliyyə aktivlərinin qiymətləndirilməsinin ilkin-zəruri şərtləri.</w:t>
      </w:r>
    </w:p>
    <w:p w:rsidR="00CD3A59" w:rsidRPr="00105A03" w:rsidRDefault="00873891" w:rsidP="00EA037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52.Səhmlərin bazar dəyərinin müəyyən edilməsi.</w:t>
      </w:r>
    </w:p>
    <w:p w:rsidR="0048605E" w:rsidRPr="00105A03" w:rsidRDefault="00873891" w:rsidP="00EA037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53.İstiqrazların bazar dəyərinin qiymətləndirilməsi.</w:t>
      </w:r>
    </w:p>
    <w:p w:rsidR="00097CF5" w:rsidRPr="00105A03" w:rsidRDefault="00873891" w:rsidP="00EA037E">
      <w:pPr>
        <w:pStyle w:val="a3"/>
        <w:spacing w:line="240" w:lineRule="auto"/>
        <w:ind w:left="0"/>
        <w:rPr>
          <w:lang w:val="az-Latn-AZ"/>
        </w:rPr>
      </w:pPr>
      <w:r w:rsidRPr="00105A03">
        <w:rPr>
          <w:lang w:val="az-Latn-AZ"/>
        </w:rPr>
        <w:t>54.Maliyyə aktivlərinin tərkibi</w:t>
      </w:r>
    </w:p>
    <w:p w:rsidR="00873891" w:rsidRPr="00105A03" w:rsidRDefault="00873891" w:rsidP="00EA037E">
      <w:pPr>
        <w:pStyle w:val="a3"/>
        <w:spacing w:line="240" w:lineRule="auto"/>
        <w:ind w:left="0"/>
        <w:rPr>
          <w:lang w:val="az-Latn-AZ"/>
        </w:rPr>
      </w:pPr>
      <w:r w:rsidRPr="00105A03">
        <w:rPr>
          <w:lang w:val="az-Latn-AZ"/>
        </w:rPr>
        <w:t>55.Adi səhmlərin  dəyərinin müəyyən edilməsi üsulları</w:t>
      </w:r>
    </w:p>
    <w:p w:rsidR="001A272D" w:rsidRPr="00105A03" w:rsidRDefault="00873891" w:rsidP="00A006A9">
      <w:pPr>
        <w:pStyle w:val="a3"/>
        <w:spacing w:after="0" w:line="240" w:lineRule="auto"/>
        <w:ind w:left="0"/>
        <w:rPr>
          <w:rFonts w:eastAsia="Times New Roman"/>
          <w:lang w:val="az-Latn-AZ"/>
        </w:rPr>
      </w:pPr>
      <w:r w:rsidRPr="00105A03">
        <w:rPr>
          <w:lang w:val="az-Latn-AZ"/>
        </w:rPr>
        <w:t>56.İmtiyazlı səhmlərin dəyərinin müəyyən edilməsi üsulları</w:t>
      </w:r>
    </w:p>
    <w:p w:rsidR="001A272D" w:rsidRPr="00105A03" w:rsidRDefault="001A272D" w:rsidP="00A006A9">
      <w:pPr>
        <w:tabs>
          <w:tab w:val="left" w:pos="27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57.Qeyri-maddi aktivlərin qiymətləndirilməsinə yanaşmalar.</w:t>
      </w:r>
    </w:p>
    <w:p w:rsidR="0072108A" w:rsidRPr="00105A03" w:rsidRDefault="001A272D" w:rsidP="00A006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58.Kəşflərin və əmtəə nişanlarının qiymətləndirilməsi.</w:t>
      </w:r>
    </w:p>
    <w:p w:rsidR="001A272D" w:rsidRPr="00105A03" w:rsidRDefault="001A272D" w:rsidP="00A006A9">
      <w:pPr>
        <w:tabs>
          <w:tab w:val="left" w:pos="27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59.Elmi-texniki məhsullara qiymətlərin əmələ gəlməsi.</w:t>
      </w:r>
    </w:p>
    <w:p w:rsidR="001A272D" w:rsidRPr="00105A03" w:rsidRDefault="001A272D" w:rsidP="00A006A9">
      <w:pPr>
        <w:tabs>
          <w:tab w:val="left" w:pos="27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60.Qudvillin dəyərinin qiymətləndirilməsi.</w:t>
      </w:r>
    </w:p>
    <w:p w:rsidR="001A272D" w:rsidRPr="00105A03" w:rsidRDefault="001A272D" w:rsidP="00EA037E">
      <w:pPr>
        <w:tabs>
          <w:tab w:val="left" w:pos="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62.Qeyri-maddi aktivlərin tərkibi</w:t>
      </w:r>
    </w:p>
    <w:p w:rsidR="001A272D" w:rsidRPr="00105A03" w:rsidRDefault="001A272D" w:rsidP="00EA037E">
      <w:pPr>
        <w:tabs>
          <w:tab w:val="left" w:pos="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63. Qeyri-maddi aktiv qruplarının xarakterik xüsusiyyətləri</w:t>
      </w:r>
    </w:p>
    <w:p w:rsidR="0048605E" w:rsidRPr="00105A03" w:rsidRDefault="001A272D" w:rsidP="00A006A9">
      <w:pPr>
        <w:tabs>
          <w:tab w:val="left" w:pos="90"/>
        </w:tabs>
        <w:spacing w:after="0" w:line="240" w:lineRule="auto"/>
        <w:ind w:left="-360"/>
        <w:contextualSpacing/>
        <w:rPr>
          <w:rFonts w:ascii="Times New Roman" w:hAnsi="Times New Roman" w:cs="Times New Roman"/>
          <w:sz w:val="28"/>
          <w:szCs w:val="28"/>
          <w:highlight w:val="green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64. Qeyri-maddi aktivlərin xərc yanaşması əsasında qiymətləndirilməsi metodları</w:t>
      </w:r>
    </w:p>
    <w:p w:rsidR="00A006A9" w:rsidRPr="00105A03" w:rsidRDefault="001A272D" w:rsidP="00762D1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65. Qeyri-maddi aktivlərin mənəvi köhnəlməsi səviyyəsinin   müəyyən edilmə</w:t>
      </w:r>
      <w:r w:rsidR="00A006A9" w:rsidRPr="00105A03">
        <w:rPr>
          <w:rFonts w:ascii="Times New Roman" w:hAnsi="Times New Roman" w:cs="Times New Roman"/>
          <w:sz w:val="28"/>
          <w:szCs w:val="28"/>
          <w:lang w:val="az-Latn-AZ"/>
        </w:rPr>
        <w:t>si</w:t>
      </w:r>
    </w:p>
    <w:p w:rsidR="001A272D" w:rsidRPr="00105A03" w:rsidRDefault="001A272D" w:rsidP="00762D1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66. Qeyri-maddi aktivlərin qalıq dəyərinin hesablanması</w:t>
      </w:r>
    </w:p>
    <w:p w:rsidR="00E36815" w:rsidRPr="00105A03" w:rsidRDefault="001A272D" w:rsidP="00762D1F">
      <w:pPr>
        <w:tabs>
          <w:tab w:val="left" w:pos="90"/>
        </w:tabs>
        <w:spacing w:after="0" w:line="240" w:lineRule="auto"/>
        <w:ind w:left="-360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67. Qeyri-maddi aktivlərin qiymətləndirilməsinə gəlir yanaşmasının metodları</w:t>
      </w:r>
    </w:p>
    <w:p w:rsidR="001A272D" w:rsidRPr="00105A03" w:rsidRDefault="001A272D" w:rsidP="00762D1F">
      <w:pPr>
        <w:tabs>
          <w:tab w:val="left" w:pos="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68. Əmtəə nişanlarının qiymətləndirilməsi</w:t>
      </w:r>
    </w:p>
    <w:p w:rsidR="00E36815" w:rsidRPr="00105A03" w:rsidRDefault="001A272D" w:rsidP="00762D1F">
      <w:pPr>
        <w:tabs>
          <w:tab w:val="left" w:pos="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69.</w:t>
      </w: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Fəaliyyətdə olan müəssisənin (FOM) dəyəri anlayışı.</w:t>
      </w:r>
    </w:p>
    <w:p w:rsidR="00E36815" w:rsidRPr="00105A03" w:rsidRDefault="001A272D" w:rsidP="00762D1F">
      <w:pPr>
        <w:tabs>
          <w:tab w:val="left" w:pos="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70.</w:t>
      </w: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Fəaliyyətdə olan müəssisənin qiymətləndirilməsi konsepsiyası</w:t>
      </w:r>
    </w:p>
    <w:p w:rsidR="001A272D" w:rsidRPr="00105A03" w:rsidRDefault="001A272D" w:rsidP="00762D1F">
      <w:pPr>
        <w:tabs>
          <w:tab w:val="left" w:pos="9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71.</w:t>
      </w: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Biznes üçün aktivlərin dəyərinin müəyyən edilməsi.</w:t>
      </w:r>
    </w:p>
    <w:p w:rsidR="00A006A9" w:rsidRPr="00105A03" w:rsidRDefault="001A272D" w:rsidP="00762D1F">
      <w:pPr>
        <w:tabs>
          <w:tab w:val="left" w:pos="9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72.</w:t>
      </w: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Müəssisənin investisiyalaşdırma məqsədilə qiymətləndirilməsi metodları.</w:t>
      </w:r>
    </w:p>
    <w:p w:rsidR="001A272D" w:rsidRPr="00105A03" w:rsidRDefault="001A272D" w:rsidP="00762D1F">
      <w:pPr>
        <w:tabs>
          <w:tab w:val="left" w:pos="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73.İnvestisiyanın rentabelliyi normasının hesablanması.</w:t>
      </w:r>
    </w:p>
    <w:p w:rsidR="00E36815" w:rsidRPr="00105A03" w:rsidRDefault="001A272D" w:rsidP="00A006A9">
      <w:pPr>
        <w:tabs>
          <w:tab w:val="left" w:pos="90"/>
        </w:tabs>
        <w:spacing w:after="0" w:line="240" w:lineRule="auto"/>
        <w:ind w:left="-360"/>
        <w:contextualSpacing/>
        <w:rPr>
          <w:rFonts w:ascii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t>74.</w:t>
      </w:r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 xml:space="preserve"> Layihələrin təhlili üçün diskontlaşdırma dərəcəsinin seçilməsi.</w:t>
      </w:r>
    </w:p>
    <w:p w:rsidR="001A272D" w:rsidRPr="00105A03" w:rsidRDefault="001A272D" w:rsidP="00EA037E">
      <w:pPr>
        <w:tabs>
          <w:tab w:val="left" w:pos="90"/>
        </w:tabs>
        <w:spacing w:after="0" w:line="240" w:lineRule="auto"/>
        <w:ind w:left="-360"/>
        <w:contextualSpacing/>
        <w:rPr>
          <w:rFonts w:ascii="Times New Roman" w:eastAsia="Times New Roman" w:hAnsi="Times New Roman" w:cs="Times New Roman"/>
          <w:sz w:val="28"/>
          <w:szCs w:val="28"/>
          <w:lang w:val="az-Latn-AZ"/>
        </w:rPr>
      </w:pPr>
      <w:r w:rsidRPr="00105A03">
        <w:rPr>
          <w:rFonts w:ascii="Times New Roman" w:hAnsi="Times New Roman" w:cs="Times New Roman"/>
          <w:sz w:val="28"/>
          <w:szCs w:val="28"/>
          <w:lang w:val="az-Latn-AZ"/>
        </w:rPr>
        <w:lastRenderedPageBreak/>
        <w:t>75.</w:t>
      </w:r>
      <w:bookmarkStart w:id="0" w:name="_GoBack"/>
      <w:r w:rsidRPr="00105A03">
        <w:rPr>
          <w:rFonts w:ascii="Times New Roman" w:eastAsia="Times New Roman" w:hAnsi="Times New Roman" w:cs="Times New Roman"/>
          <w:sz w:val="28"/>
          <w:szCs w:val="28"/>
          <w:lang w:val="az-Latn-AZ"/>
        </w:rPr>
        <w:t>İnvestisiyanın ödəmə müddətinin müəyyən edilməsi metodu.</w:t>
      </w:r>
      <w:bookmarkEnd w:id="0"/>
    </w:p>
    <w:sectPr w:rsidR="001A272D" w:rsidRPr="00105A03" w:rsidSect="00122E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8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z Arial">
    <w:altName w:val="Arial Narrow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F3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9CE"/>
    <w:multiLevelType w:val="hybridMultilevel"/>
    <w:tmpl w:val="0000520B"/>
    <w:lvl w:ilvl="0" w:tplc="000068F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ECC"/>
    <w:multiLevelType w:val="hybridMultilevel"/>
    <w:tmpl w:val="000046CF"/>
    <w:lvl w:ilvl="0" w:tplc="000001D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38A"/>
    <w:multiLevelType w:val="hybridMultilevel"/>
    <w:tmpl w:val="00002959"/>
    <w:lvl w:ilvl="0" w:tplc="00005E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3D3"/>
    <w:multiLevelType w:val="hybridMultilevel"/>
    <w:tmpl w:val="000029D8"/>
    <w:lvl w:ilvl="0" w:tplc="00000A28">
      <w:start w:val="1"/>
      <w:numFmt w:val="bullet"/>
      <w:lvlText w:val="-"/>
      <w:lvlJc w:val="left"/>
      <w:pPr>
        <w:tabs>
          <w:tab w:val="num" w:pos="630"/>
        </w:tabs>
        <w:ind w:left="63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6C5"/>
    <w:multiLevelType w:val="hybridMultilevel"/>
    <w:tmpl w:val="00006899"/>
    <w:lvl w:ilvl="0" w:tplc="00003CD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8D7"/>
    <w:multiLevelType w:val="hybridMultilevel"/>
    <w:tmpl w:val="00006BE8"/>
    <w:lvl w:ilvl="0" w:tplc="0000503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251F"/>
    <w:multiLevelType w:val="hybridMultilevel"/>
    <w:tmpl w:val="00001D18"/>
    <w:lvl w:ilvl="0" w:tplc="000062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263D"/>
    <w:multiLevelType w:val="hybridMultilevel"/>
    <w:tmpl w:val="00003B97"/>
    <w:lvl w:ilvl="0" w:tplc="0000402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2B00"/>
    <w:multiLevelType w:val="hybridMultilevel"/>
    <w:tmpl w:val="000016D4"/>
    <w:lvl w:ilvl="0" w:tplc="00007F6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3492"/>
    <w:multiLevelType w:val="hybridMultilevel"/>
    <w:tmpl w:val="000019DA"/>
    <w:lvl w:ilvl="0" w:tplc="00005064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3699"/>
    <w:multiLevelType w:val="hybridMultilevel"/>
    <w:tmpl w:val="00000902"/>
    <w:lvl w:ilvl="0" w:tplc="00007BB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37E6"/>
    <w:multiLevelType w:val="hybridMultilevel"/>
    <w:tmpl w:val="000019D9"/>
    <w:lvl w:ilvl="0" w:tplc="0000591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3A8D"/>
    <w:multiLevelType w:val="hybridMultilevel"/>
    <w:tmpl w:val="00007FBE"/>
    <w:lvl w:ilvl="0" w:tplc="00000C7B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486A"/>
    <w:multiLevelType w:val="hybridMultilevel"/>
    <w:tmpl w:val="00003004"/>
    <w:lvl w:ilvl="0" w:tplc="000017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4C85"/>
    <w:multiLevelType w:val="hybridMultilevel"/>
    <w:tmpl w:val="0000513E"/>
    <w:lvl w:ilvl="0" w:tplc="00006D6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4D54"/>
    <w:multiLevelType w:val="hybridMultilevel"/>
    <w:tmpl w:val="000039CE"/>
    <w:lvl w:ilvl="0" w:tplc="00003BB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542C"/>
    <w:multiLevelType w:val="hybridMultilevel"/>
    <w:tmpl w:val="00001953"/>
    <w:lvl w:ilvl="0" w:tplc="00006BC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54DC"/>
    <w:multiLevelType w:val="hybridMultilevel"/>
    <w:tmpl w:val="0000368E"/>
    <w:lvl w:ilvl="0" w:tplc="00000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983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5772"/>
    <w:multiLevelType w:val="hybridMultilevel"/>
    <w:tmpl w:val="0000139D"/>
    <w:lvl w:ilvl="0" w:tplc="0000704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590E"/>
    <w:multiLevelType w:val="hybridMultilevel"/>
    <w:tmpl w:val="0000765F"/>
    <w:lvl w:ilvl="0" w:tplc="000018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5D24"/>
    <w:multiLevelType w:val="hybridMultilevel"/>
    <w:tmpl w:val="00000588"/>
    <w:lvl w:ilvl="0" w:tplc="00005579">
      <w:start w:val="1"/>
      <w:numFmt w:val="bullet"/>
      <w:lvlText w:val="-"/>
      <w:lvlJc w:val="left"/>
      <w:pPr>
        <w:tabs>
          <w:tab w:val="num" w:pos="540"/>
        </w:tabs>
        <w:ind w:left="54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5E73"/>
    <w:multiLevelType w:val="hybridMultilevel"/>
    <w:tmpl w:val="0000470E"/>
    <w:lvl w:ilvl="0" w:tplc="000073D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692C"/>
    <w:multiLevelType w:val="hybridMultilevel"/>
    <w:tmpl w:val="00004A80"/>
    <w:lvl w:ilvl="0" w:tplc="0000187E">
      <w:start w:val="1"/>
      <w:numFmt w:val="bullet"/>
      <w:lvlText w:val="-"/>
      <w:lvlJc w:val="left"/>
      <w:pPr>
        <w:tabs>
          <w:tab w:val="num" w:pos="1170"/>
        </w:tabs>
        <w:ind w:left="117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6A15"/>
    <w:multiLevelType w:val="hybridMultilevel"/>
    <w:tmpl w:val="00004FF8"/>
    <w:lvl w:ilvl="0" w:tplc="00005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6FC9"/>
    <w:multiLevelType w:val="hybridMultilevel"/>
    <w:tmpl w:val="00005CCD"/>
    <w:lvl w:ilvl="0" w:tplc="000026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75EF"/>
    <w:multiLevelType w:val="hybridMultilevel"/>
    <w:tmpl w:val="00004657"/>
    <w:lvl w:ilvl="0" w:tplc="00002C4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78D4"/>
    <w:multiLevelType w:val="hybridMultilevel"/>
    <w:tmpl w:val="00001049"/>
    <w:lvl w:ilvl="0" w:tplc="000008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525113A"/>
    <w:multiLevelType w:val="hybridMultilevel"/>
    <w:tmpl w:val="34B42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7B67BBE"/>
    <w:multiLevelType w:val="hybridMultilevel"/>
    <w:tmpl w:val="36CC8B42"/>
    <w:lvl w:ilvl="0" w:tplc="D5FEF012">
      <w:start w:val="1"/>
      <w:numFmt w:val="decimal"/>
      <w:lvlText w:val="%1."/>
      <w:lvlJc w:val="left"/>
      <w:pPr>
        <w:ind w:left="90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09BB01B3"/>
    <w:multiLevelType w:val="hybridMultilevel"/>
    <w:tmpl w:val="A510EA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0F846B8C"/>
    <w:multiLevelType w:val="hybridMultilevel"/>
    <w:tmpl w:val="4718DEE4"/>
    <w:lvl w:ilvl="0" w:tplc="68D06D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2E01B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2F2CCF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7EA1B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AC8057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E861C9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E72C18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B1C2E3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EF4C98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1B3444A"/>
    <w:multiLevelType w:val="singleLevel"/>
    <w:tmpl w:val="40AEDE6C"/>
    <w:lvl w:ilvl="0">
      <w:numFmt w:val="bullet"/>
      <w:lvlText w:val="-"/>
      <w:lvlJc w:val="left"/>
      <w:pPr>
        <w:tabs>
          <w:tab w:val="num" w:pos="916"/>
        </w:tabs>
        <w:ind w:left="916" w:hanging="360"/>
      </w:pPr>
      <w:rPr>
        <w:rFonts w:ascii="Times New Roman" w:hAnsi="Times New Roman" w:hint="default"/>
      </w:rPr>
    </w:lvl>
  </w:abstractNum>
  <w:abstractNum w:abstractNumId="33">
    <w:nsid w:val="1508138B"/>
    <w:multiLevelType w:val="hybridMultilevel"/>
    <w:tmpl w:val="E0F268F8"/>
    <w:lvl w:ilvl="0" w:tplc="7924FD02">
      <w:numFmt w:val="bullet"/>
      <w:lvlText w:val=""/>
      <w:lvlJc w:val="left"/>
      <w:pPr>
        <w:ind w:left="720" w:hanging="360"/>
      </w:pPr>
      <w:rPr>
        <w:rFonts w:ascii="Times New Roman" w:eastAsia="F8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86478DC"/>
    <w:multiLevelType w:val="hybridMultilevel"/>
    <w:tmpl w:val="DB640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456279F"/>
    <w:multiLevelType w:val="hybridMultilevel"/>
    <w:tmpl w:val="57747FC2"/>
    <w:lvl w:ilvl="0" w:tplc="000018BE">
      <w:start w:val="1"/>
      <w:numFmt w:val="bullet"/>
      <w:lvlText w:val="-"/>
      <w:lvlJc w:val="left"/>
      <w:pPr>
        <w:ind w:left="36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0055E98"/>
    <w:multiLevelType w:val="hybridMultilevel"/>
    <w:tmpl w:val="93D0160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0B7174A"/>
    <w:multiLevelType w:val="multilevel"/>
    <w:tmpl w:val="67886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3D897AB4"/>
    <w:multiLevelType w:val="hybridMultilevel"/>
    <w:tmpl w:val="1A38570E"/>
    <w:lvl w:ilvl="0" w:tplc="78806A36">
      <w:start w:val="13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419F2B33"/>
    <w:multiLevelType w:val="hybridMultilevel"/>
    <w:tmpl w:val="E2E2A520"/>
    <w:lvl w:ilvl="0" w:tplc="2C4CBCD6">
      <w:numFmt w:val="bullet"/>
      <w:lvlText w:val=""/>
      <w:lvlJc w:val="left"/>
      <w:pPr>
        <w:ind w:left="720" w:hanging="360"/>
      </w:pPr>
      <w:rPr>
        <w:rFonts w:ascii="Times New Roman" w:eastAsia="F8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5575AB2"/>
    <w:multiLevelType w:val="hybridMultilevel"/>
    <w:tmpl w:val="94E228E2"/>
    <w:lvl w:ilvl="0" w:tplc="040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48B33926"/>
    <w:multiLevelType w:val="hybridMultilevel"/>
    <w:tmpl w:val="6D34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AEB34B6"/>
    <w:multiLevelType w:val="hybridMultilevel"/>
    <w:tmpl w:val="C28AC55E"/>
    <w:lvl w:ilvl="0" w:tplc="000018BE">
      <w:start w:val="1"/>
      <w:numFmt w:val="bullet"/>
      <w:lvlText w:val="-"/>
      <w:lvlJc w:val="left"/>
      <w:pPr>
        <w:ind w:left="36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14C6A69"/>
    <w:multiLevelType w:val="hybridMultilevel"/>
    <w:tmpl w:val="865AB632"/>
    <w:lvl w:ilvl="0" w:tplc="DBFCEF8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>
    <w:nsid w:val="667C020F"/>
    <w:multiLevelType w:val="hybridMultilevel"/>
    <w:tmpl w:val="5142A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83C1FB2"/>
    <w:multiLevelType w:val="hybridMultilevel"/>
    <w:tmpl w:val="34B42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8"/>
  </w:num>
  <w:num w:numId="3">
    <w:abstractNumId w:val="4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45"/>
        <w:lvlJc w:val="left"/>
        <w:rPr>
          <w:rFonts w:ascii="Arial" w:hAnsi="Arial" w:hint="default"/>
        </w:rPr>
      </w:lvl>
    </w:lvlOverride>
  </w:num>
  <w:num w:numId="5">
    <w:abstractNumId w:val="32"/>
  </w:num>
  <w:num w:numId="6">
    <w:abstractNumId w:val="11"/>
  </w:num>
  <w:num w:numId="7">
    <w:abstractNumId w:val="19"/>
  </w:num>
  <w:num w:numId="8">
    <w:abstractNumId w:val="23"/>
  </w:num>
  <w:num w:numId="9">
    <w:abstractNumId w:val="20"/>
  </w:num>
  <w:num w:numId="10">
    <w:abstractNumId w:val="9"/>
  </w:num>
  <w:num w:numId="11">
    <w:abstractNumId w:val="13"/>
  </w:num>
  <w:num w:numId="12">
    <w:abstractNumId w:val="7"/>
  </w:num>
  <w:num w:numId="13">
    <w:abstractNumId w:val="10"/>
  </w:num>
  <w:num w:numId="14">
    <w:abstractNumId w:val="16"/>
  </w:num>
  <w:num w:numId="15">
    <w:abstractNumId w:val="15"/>
  </w:num>
  <w:num w:numId="16">
    <w:abstractNumId w:val="24"/>
  </w:num>
  <w:num w:numId="17">
    <w:abstractNumId w:val="14"/>
  </w:num>
  <w:num w:numId="18">
    <w:abstractNumId w:val="22"/>
  </w:num>
  <w:num w:numId="19">
    <w:abstractNumId w:val="2"/>
  </w:num>
  <w:num w:numId="20">
    <w:abstractNumId w:val="12"/>
  </w:num>
  <w:num w:numId="21">
    <w:abstractNumId w:val="18"/>
  </w:num>
  <w:num w:numId="22">
    <w:abstractNumId w:val="26"/>
  </w:num>
  <w:num w:numId="23">
    <w:abstractNumId w:val="6"/>
  </w:num>
  <w:num w:numId="24">
    <w:abstractNumId w:val="17"/>
  </w:num>
  <w:num w:numId="25">
    <w:abstractNumId w:val="5"/>
  </w:num>
  <w:num w:numId="26">
    <w:abstractNumId w:val="44"/>
  </w:num>
  <w:num w:numId="27">
    <w:abstractNumId w:val="33"/>
  </w:num>
  <w:num w:numId="28">
    <w:abstractNumId w:val="41"/>
  </w:num>
  <w:num w:numId="29">
    <w:abstractNumId w:val="39"/>
  </w:num>
  <w:num w:numId="30">
    <w:abstractNumId w:val="30"/>
  </w:num>
  <w:num w:numId="31">
    <w:abstractNumId w:val="34"/>
  </w:num>
  <w:num w:numId="32">
    <w:abstractNumId w:val="29"/>
  </w:num>
  <w:num w:numId="33">
    <w:abstractNumId w:val="28"/>
  </w:num>
  <w:num w:numId="34">
    <w:abstractNumId w:val="37"/>
  </w:num>
  <w:num w:numId="35">
    <w:abstractNumId w:val="45"/>
  </w:num>
  <w:num w:numId="36">
    <w:abstractNumId w:val="21"/>
  </w:num>
  <w:num w:numId="37">
    <w:abstractNumId w:val="42"/>
  </w:num>
  <w:num w:numId="38">
    <w:abstractNumId w:val="35"/>
  </w:num>
  <w:num w:numId="39">
    <w:abstractNumId w:val="36"/>
  </w:num>
  <w:num w:numId="40">
    <w:abstractNumId w:val="4"/>
  </w:num>
  <w:num w:numId="41">
    <w:abstractNumId w:val="1"/>
  </w:num>
  <w:num w:numId="42">
    <w:abstractNumId w:val="8"/>
  </w:num>
  <w:num w:numId="43">
    <w:abstractNumId w:val="3"/>
  </w:num>
  <w:num w:numId="44">
    <w:abstractNumId w:val="25"/>
  </w:num>
  <w:num w:numId="45">
    <w:abstractNumId w:val="27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proofState w:spelling="clean" w:grammar="clean"/>
  <w:defaultTabStop w:val="708"/>
  <w:characterSpacingControl w:val="doNotCompress"/>
  <w:compat/>
  <w:rsids>
    <w:rsidRoot w:val="00696246"/>
    <w:rsid w:val="00054151"/>
    <w:rsid w:val="00097CF5"/>
    <w:rsid w:val="00105A03"/>
    <w:rsid w:val="00113D24"/>
    <w:rsid w:val="00122EEE"/>
    <w:rsid w:val="00135685"/>
    <w:rsid w:val="001A272D"/>
    <w:rsid w:val="00251ACA"/>
    <w:rsid w:val="002D1690"/>
    <w:rsid w:val="003A7A8E"/>
    <w:rsid w:val="003B4E0A"/>
    <w:rsid w:val="0048605E"/>
    <w:rsid w:val="00675275"/>
    <w:rsid w:val="00696246"/>
    <w:rsid w:val="0072108A"/>
    <w:rsid w:val="00762D1F"/>
    <w:rsid w:val="00787A64"/>
    <w:rsid w:val="007930DC"/>
    <w:rsid w:val="007C6B7C"/>
    <w:rsid w:val="007D4A17"/>
    <w:rsid w:val="00873891"/>
    <w:rsid w:val="00970DB5"/>
    <w:rsid w:val="00A006A9"/>
    <w:rsid w:val="00A00A86"/>
    <w:rsid w:val="00A217BD"/>
    <w:rsid w:val="00A3203D"/>
    <w:rsid w:val="00AB0B0D"/>
    <w:rsid w:val="00BC1931"/>
    <w:rsid w:val="00C43AA3"/>
    <w:rsid w:val="00C7551F"/>
    <w:rsid w:val="00CD3A59"/>
    <w:rsid w:val="00CD7AD1"/>
    <w:rsid w:val="00CF7AA3"/>
    <w:rsid w:val="00DF4297"/>
    <w:rsid w:val="00E148CC"/>
    <w:rsid w:val="00E36815"/>
    <w:rsid w:val="00EA037E"/>
    <w:rsid w:val="00F56698"/>
    <w:rsid w:val="00FD03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0D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B0D"/>
    <w:pPr>
      <w:ind w:left="720"/>
      <w:contextualSpacing/>
    </w:pPr>
    <w:rPr>
      <w:rFonts w:ascii="Times New Roman" w:eastAsia="MS Mincho" w:hAnsi="Times New Roman" w:cs="Times New Roman"/>
      <w:sz w:val="28"/>
      <w:szCs w:val="28"/>
    </w:rPr>
  </w:style>
  <w:style w:type="paragraph" w:styleId="a4">
    <w:name w:val="Normal (Web)"/>
    <w:basedOn w:val="a"/>
    <w:uiPriority w:val="99"/>
    <w:unhideWhenUsed/>
    <w:rsid w:val="00AB0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AB0B0D"/>
  </w:style>
  <w:style w:type="character" w:styleId="a5">
    <w:name w:val="Hyperlink"/>
    <w:basedOn w:val="a0"/>
    <w:uiPriority w:val="99"/>
    <w:semiHidden/>
    <w:unhideWhenUsed/>
    <w:rsid w:val="00AB0B0D"/>
    <w:rPr>
      <w:color w:val="0000FF"/>
      <w:u w:val="single"/>
    </w:rPr>
  </w:style>
  <w:style w:type="paragraph" w:styleId="a6">
    <w:name w:val="Body Text"/>
    <w:basedOn w:val="a"/>
    <w:link w:val="a7"/>
    <w:semiHidden/>
    <w:rsid w:val="00AB0B0D"/>
    <w:pPr>
      <w:spacing w:after="0" w:line="240" w:lineRule="auto"/>
      <w:jc w:val="both"/>
    </w:pPr>
    <w:rPr>
      <w:rFonts w:ascii="Az Arial" w:eastAsia="Times New Roman" w:hAnsi="Az Arial" w:cs="Times New Roman"/>
      <w:sz w:val="28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semiHidden/>
    <w:rsid w:val="00AB0B0D"/>
    <w:rPr>
      <w:rFonts w:ascii="Az Arial" w:eastAsia="Times New Roman" w:hAnsi="Az Arial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0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B0D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null">
    <w:name w:val="null"/>
    <w:basedOn w:val="a0"/>
    <w:rsid w:val="00AB0B0D"/>
  </w:style>
  <w:style w:type="character" w:styleId="aa">
    <w:name w:val="Strong"/>
    <w:basedOn w:val="a0"/>
    <w:uiPriority w:val="22"/>
    <w:qFormat/>
    <w:rsid w:val="003A7A8E"/>
    <w:rPr>
      <w:b/>
      <w:bCs/>
    </w:rPr>
  </w:style>
  <w:style w:type="character" w:customStyle="1" w:styleId="textexposedshow">
    <w:name w:val="text_exposed_show"/>
    <w:basedOn w:val="a0"/>
    <w:rsid w:val="003A7A8E"/>
  </w:style>
  <w:style w:type="character" w:styleId="ab">
    <w:name w:val="Placeholder Text"/>
    <w:basedOn w:val="a0"/>
    <w:uiPriority w:val="99"/>
    <w:semiHidden/>
    <w:rsid w:val="001A272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9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116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930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9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5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50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321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73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94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7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Başlıq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rodos</dc:creator>
  <cp:lastModifiedBy>m.nadirova</cp:lastModifiedBy>
  <cp:revision>11</cp:revision>
  <dcterms:created xsi:type="dcterms:W3CDTF">2016-10-18T20:33:00Z</dcterms:created>
  <dcterms:modified xsi:type="dcterms:W3CDTF">2017-05-11T11:59:00Z</dcterms:modified>
</cp:coreProperties>
</file>